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 w:before="113" w:after="113"/>
        <w:ind w:firstLine="567"/>
        <w:jc w:val="both"/>
        <w:rPr/>
      </w:pPr>
      <w:r>
        <w:rPr>
          <w:rFonts w:cs="Arial" w:ascii="Arial" w:hAnsi="Arial"/>
          <w:sz w:val="21"/>
          <w:szCs w:val="21"/>
        </w:rPr>
        <w:t>O Conselho Municipal dos Direitos da Criança e do Adolescente, no uso de suas atribuições legais que lhe conferem a Lei Municipal nº 9.252 de 18 de Abril de 2023, que dispõe sobre a Política Municipal dos Direitos da Criança e do Adolescente, vem tornar público seu Plano de Ação para 202</w:t>
      </w:r>
      <w:r>
        <w:rPr>
          <w:rFonts w:cs="Arial" w:ascii="Arial" w:hAnsi="Arial"/>
          <w:sz w:val="21"/>
          <w:szCs w:val="21"/>
        </w:rPr>
        <w:t>5</w:t>
      </w:r>
      <w:r>
        <w:rPr>
          <w:rFonts w:cs="Arial" w:ascii="Arial" w:hAnsi="Arial"/>
          <w:sz w:val="21"/>
          <w:szCs w:val="21"/>
        </w:rPr>
        <w:t>, elaborado em reunião ordinária da sua diretoria e aprovado em Reunião Plenária Ordinária do COMDICA,</w:t>
      </w:r>
      <w:r>
        <w:rPr>
          <w:rFonts w:cs="Arial" w:ascii="Arial" w:hAnsi="Arial"/>
          <w:color w:val="000000"/>
          <w:sz w:val="21"/>
          <w:szCs w:val="21"/>
        </w:rPr>
        <w:t xml:space="preserve"> através da Resolução</w:t>
      </w:r>
      <w:r>
        <w:rPr>
          <w:rFonts w:cs="Arial" w:ascii="Arial" w:hAnsi="Arial"/>
          <w:color w:val="FF0000"/>
          <w:sz w:val="21"/>
          <w:szCs w:val="21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nº</w:t>
      </w:r>
      <w:r>
        <w:rPr>
          <w:rFonts w:cs="Arial" w:ascii="Arial" w:hAnsi="Arial"/>
          <w:sz w:val="21"/>
          <w:szCs w:val="21"/>
        </w:rPr>
        <w:t xml:space="preserve"> </w:t>
      </w:r>
      <w:r>
        <w:rPr>
          <w:rFonts w:cs="Arial" w:ascii="Arial" w:hAnsi="Arial"/>
          <w:b/>
          <w:bCs/>
          <w:sz w:val="21"/>
          <w:szCs w:val="21"/>
        </w:rPr>
        <w:t>054</w:t>
      </w:r>
      <w:r>
        <w:rPr>
          <w:rFonts w:cs="Arial" w:ascii="Arial" w:hAnsi="Arial"/>
          <w:b/>
          <w:bCs/>
          <w:sz w:val="21"/>
          <w:szCs w:val="21"/>
        </w:rPr>
        <w:t>/202</w:t>
      </w:r>
      <w:r>
        <w:rPr>
          <w:rFonts w:cs="Arial" w:ascii="Arial" w:hAnsi="Arial"/>
          <w:b/>
          <w:bCs/>
          <w:sz w:val="21"/>
          <w:szCs w:val="21"/>
        </w:rPr>
        <w:t>4</w:t>
      </w:r>
      <w:r>
        <w:rPr>
          <w:rFonts w:cs="Arial" w:ascii="Arial" w:hAnsi="Arial"/>
          <w:b/>
          <w:bCs/>
          <w:sz w:val="21"/>
          <w:szCs w:val="21"/>
        </w:rPr>
        <w:t>.</w:t>
      </w:r>
    </w:p>
    <w:p>
      <w:pPr>
        <w:pStyle w:val="Standard"/>
        <w:spacing w:lineRule="auto" w:line="360" w:before="113" w:after="113"/>
        <w:ind w:firstLine="567"/>
        <w:jc w:val="both"/>
        <w:rPr>
          <w:rFonts w:ascii="Arial" w:hAnsi="Arial"/>
        </w:rPr>
      </w:pPr>
      <w:r>
        <w:rPr>
          <w:rFonts w:cs="Arial" w:ascii="Arial" w:hAnsi="Arial"/>
          <w:sz w:val="21"/>
          <w:szCs w:val="21"/>
        </w:rPr>
        <w:t>Execução: Diretoria do COMDICA e comissões de trabalho aprovadas em Reuniões Plenárias do colegiado. Este Plano tem como linhas de ações o Estatuto da Criança e do Adolescente (ECA), valendo-se da importante prerrogativa institucional do Conselho Municipal dos Direitos da Criança e do Adolescente na prioridade absoluta da defesa da criança e do adolescente garantida pela Lei Federal nº 8.069/90 e demais legislações.</w:t>
      </w:r>
    </w:p>
    <w:tbl>
      <w:tblPr>
        <w:tblW w:w="13999" w:type="dxa"/>
        <w:jc w:val="left"/>
        <w:tblInd w:w="-282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144"/>
        <w:gridCol w:w="3182"/>
        <w:gridCol w:w="2330"/>
        <w:gridCol w:w="2225"/>
        <w:gridCol w:w="2041"/>
        <w:gridCol w:w="2076"/>
      </w:tblGrid>
      <w:tr>
        <w:trPr>
          <w:trHeight w:val="627" w:hRule="atLeast"/>
        </w:trPr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113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OBJETIVO/META</w:t>
            </w:r>
          </w:p>
          <w:p>
            <w:pPr>
              <w:pStyle w:val="Standard"/>
              <w:spacing w:lineRule="auto" w:line="240" w:before="113" w:after="0"/>
              <w:jc w:val="center"/>
              <w:rPr>
                <w:rFonts w:ascii="Arial" w:hAnsi="Arial" w:cs="Arial"/>
                <w:b/>
                <w:b/>
                <w:bCs/>
                <w:sz w:val="21"/>
                <w:szCs w:val="21"/>
                <w:u w:val="single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  <w:u w:val="single"/>
              </w:rPr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113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AÇÕES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113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METODOLOGIA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113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RESULTADOS ESPERADOS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113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PRAZO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spacing w:lineRule="auto" w:line="240" w:before="113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1"/>
                <w:szCs w:val="21"/>
              </w:rPr>
              <w:t>RESPONSÁVEL</w:t>
            </w:r>
          </w:p>
        </w:tc>
      </w:tr>
      <w:tr>
        <w:trPr/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3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Apoiar e prover entidades que atuam com crianças e adolescentes em situação de vulnerabilidade social.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keepNext w:val="true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1. Através do Fundo Municipal dos Direitos da Criança e do Adolescente – FMDCA e trabalho em parceria com a Rede de Proteção à Criança e ao Adolescente.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Atuação da diretoria do COMDICA, diferentes comissões de trabalho e todos os conselheiros.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Entidades com maior poder de atuação a partir de um maior aporte de recursos.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 e Comissões do COMDICA.</w:t>
            </w:r>
          </w:p>
        </w:tc>
      </w:tr>
      <w:tr>
        <w:trPr/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Divulgar o COMDICA e a Lei 8069/90 (ECA) e atividades de defesa dos direitos da criança e do adolescente.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keepNext w:val="true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1.</w:t>
            </w: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Divulgar as ações do COMDICA dando visibilidade e transparência. Este disponibilizará as atas das reuniões plenárias, resoluções, editais e outros documentos importantes</w:t>
            </w:r>
            <w:r>
              <w:rPr>
                <w:rFonts w:cs="Arial" w:ascii="Arial" w:hAnsi="Arial"/>
                <w:sz w:val="21"/>
                <w:szCs w:val="21"/>
              </w:rPr>
              <w:t>, além de informações sobre o ECA e Legislações pertinentes.</w:t>
            </w:r>
          </w:p>
          <w:p>
            <w:pPr>
              <w:pStyle w:val="ListParagraph"/>
              <w:keepNext w:val="true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2. Articular parcerias com entidades organizadas da sociedade civil através do </w:t>
            </w: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Fórum DCA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Parceria com Secretaria de comunicação;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Inserção na mídia sobre a atuação do COMDICA elaboração de </w:t>
            </w:r>
            <w:r>
              <w:rPr>
                <w:rFonts w:cs="Arial" w:ascii="Arial" w:hAnsi="Arial"/>
                <w:sz w:val="21"/>
                <w:szCs w:val="21"/>
              </w:rPr>
              <w:t>textos e notas para imprensa.</w:t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Maior visibilidade e reconhecimento do COMDICA;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Maior capacidade e qualidade de intervenção nas ações de cuidado e proteção a crianças e adolescentes.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Secretaria Executiva;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rPr>
                <w:rFonts w:ascii="Arial" w:hAnsi="Arial" w:cs="Arial"/>
                <w:color w:val="000000"/>
                <w:sz w:val="21"/>
                <w:szCs w:val="21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</w:r>
          </w:p>
        </w:tc>
      </w:tr>
      <w:tr>
        <w:trPr/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Captar Recursos tanto do Poder Público como da Sociedade Civil para o Fundo Municipal dos Direitos da Criança e do Adolescente – FMDCA – chegar ao valor de R$ 2.000.000,00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ListParagraph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1. Através de folder, site ou inserções na mídia local, no intuito de receber doações;</w:t>
            </w:r>
          </w:p>
          <w:p>
            <w:pPr>
              <w:pStyle w:val="ListParagraph"/>
              <w:suppressAutoHyphens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2. Participar e/ou organizar eventos de sensibilização a todos os cidadãos do município quanto a importância da renúncia fiscal em favor das crianças e adolescentes.</w:t>
            </w:r>
          </w:p>
          <w:p>
            <w:pPr>
              <w:pStyle w:val="ListParagraph"/>
              <w:suppressAutoHyphens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3. Dar continuidade a transparência da prestação de contas dos recursos já repassados.</w:t>
            </w:r>
          </w:p>
          <w:p>
            <w:pPr>
              <w:pStyle w:val="ListParagraph"/>
              <w:suppressAutoHyphens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4. Promover e ampliar campanhas de arrecadação.</w:t>
            </w:r>
          </w:p>
          <w:p>
            <w:pPr>
              <w:pStyle w:val="ListParagraph"/>
              <w:suppressAutoHyphens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/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Capacitação dos conselheiros sobre a captação de recursos;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Formação de parcerias com entidades habilitadas para a execução da formação;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Articulação com a mídia local;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Reuniões com as entidades.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Ampliação da captação de recursos ao Fundo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Comissão de Comunicação e RP;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Sec. Executiva;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Secretaria Municipal de Comunicação;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Entidades governamentais e não governamentais inscritas no COMDICA.</w:t>
            </w:r>
          </w:p>
        </w:tc>
      </w:tr>
      <w:tr>
        <w:trPr>
          <w:trHeight w:val="2410" w:hRule="atLeast"/>
        </w:trPr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Capacitar os Conselheiros Municipais de Direito.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istParagraph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1. A capacitação continuada dos conselheiros de direitos será através de palestras e cursos bem como através de sessão de estudo ou cursos presenciais.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Convênio com instituições que formam Conselheiros de Direito;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Divulgação de capacitações sobre assuntos relacionados ao Conselho;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Viabilizar o financiamento das despesas referentes a qualificações dos conselheiros de direitos.</w:t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Conselheiros de direitos com maior base de argumentação para intervenção nas comissões, no conselho e nas entidades civis e públicas.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Sec. Executiva;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Entidades governamentais e não governamentais inscritas no COMDICA.</w:t>
            </w:r>
          </w:p>
        </w:tc>
      </w:tr>
      <w:tr>
        <w:trPr/>
        <w:tc>
          <w:tcPr>
            <w:tcW w:w="21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Fortalecer, assessorar e acompanhar as Comissões aprovadas em Reunião Plenária.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1. Elaborar calendário de atividades de cada Comissão do COMDICA.;</w:t>
            </w:r>
          </w:p>
          <w:p>
            <w:pPr>
              <w:pStyle w:val="Contedodatabela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2. Eleger coordenadores/presidentes das comissões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Discussão em reunião plenária;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Reunião das Comissões;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Elaboração e aprovação das resoluções que legitimam as comissões de trabalho.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Efetividade e resolutividade das Comissões de trabalho.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Abril de 202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 – Secretaria Executiva.</w:t>
            </w:r>
          </w:p>
        </w:tc>
      </w:tr>
      <w:tr>
        <w:trPr>
          <w:trHeight w:val="540" w:hRule="atLeast"/>
        </w:trPr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Ampliar e manter a infraestrutura e</w:t>
            </w: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recursos humanos do COMDICA.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1.  Aquisição de bens e equipamentos;</w:t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2. Recursos Humanos qualificados e permanente.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Solicitação a Secretaria de  Desenvolvimento Social.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Doações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Cursos e formações de qualificação do quadro.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Secretaria Executiva com mais eficiência.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Diretoria.</w:t>
            </w:r>
          </w:p>
        </w:tc>
      </w:tr>
      <w:tr>
        <w:trPr/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ListParagraph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Viabilizar a realização de um diagnóstico municipal da infância e adolescência</w:t>
            </w: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  <w:t xml:space="preserve"> – Criação do Plano Decenal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1. Articular com Instituições de Ensino Superior e/ou agências de pesquisa, a realização de um diagnóstico municipal sobre a situação da infância e adolescência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Contratação do órgão/instituição que realizará o diagnóstico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Maior clareza sobre a situação municipal da infância e adolescência, a fim de subsidiar as ações de defesa, proteção, promoção e garantia de direitos  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auto" w:val="clear"/>
              </w:rPr>
              <w:t xml:space="preserve">Contratação do órgão/instituição pesquisador até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julho se 202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</w:t>
            </w:r>
          </w:p>
        </w:tc>
      </w:tr>
      <w:tr>
        <w:trPr>
          <w:trHeight w:val="3299" w:hRule="atLeast"/>
        </w:trPr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Promover a articulação e fortalecer o comprometimento entre o CT e o COMDICA.</w:t>
            </w:r>
          </w:p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</w:p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yellow"/>
              </w:rPr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1.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Realizar reuniões periódicas com o Conselho Tutelar;</w:t>
            </w:r>
          </w:p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2. Buscar espaços de inserção para divulgação do CT e COMDICA na comunidade santacruzense;</w:t>
            </w:r>
          </w:p>
          <w:p>
            <w:pPr>
              <w:pStyle w:val="ListParagraph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3. Divulgar oportunidades de capacitação provenientes de outras organizações;</w:t>
            </w:r>
          </w:p>
          <w:p>
            <w:pPr>
              <w:pStyle w:val="ListParagraph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4. Fortalecer ações de fiscalização do COMDICA relacionadas ao Conselho Tutelar.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Organização de uma apresentação padrão sobre o COMDICA e Conselho Tutelar para a comunidade;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Reuniões entre o Conselho Tutelar e COMDICA;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Discussões em plenária do COMDICA.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Conhecimento da comunidade em relação ao funcionamento do Conselho Tutelar e COMDICA;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Envolvimento do Conselho Tutelar com assuntos da Política da Criança e do Adolescentes e com as Entidades;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Fortalecimento da atuação do Conselho Tutelar.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Um representante de cada Comissão;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Conselheiros tutelares.</w:t>
            </w:r>
          </w:p>
        </w:tc>
      </w:tr>
      <w:tr>
        <w:trPr>
          <w:trHeight w:val="1521" w:hRule="atLeast"/>
        </w:trPr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 xml:space="preserve">Realizar apresentações artísticas, promovendo a divulgação dos projetos das entidades, bem como a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prestação</w:t>
            </w:r>
            <w:r>
              <w:rPr>
                <w:rFonts w:cs="Arial" w:ascii="Arial" w:hAnsi="Arial"/>
                <w:sz w:val="21"/>
                <w:szCs w:val="21"/>
              </w:rPr>
              <w:t xml:space="preserve"> de contas das destinações do </w:t>
            </w:r>
            <w:r>
              <w:rPr>
                <w:rFonts w:cs="Arial" w:ascii="Arial" w:hAnsi="Arial"/>
                <w:sz w:val="21"/>
                <w:szCs w:val="21"/>
                <w:shd w:fill="FFFFFF" w:val="clear"/>
              </w:rPr>
              <w:t>IR 2024</w:t>
            </w:r>
            <w:r>
              <w:rPr>
                <w:rFonts w:cs="Arial" w:ascii="Arial" w:hAnsi="Arial"/>
                <w:sz w:val="21"/>
                <w:szCs w:val="21"/>
              </w:rPr>
              <w:t xml:space="preserve"> e iniciar campanha dos 6% e 3%.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1. Promover a Noite Cultural;</w:t>
            </w:r>
          </w:p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2. Envolver as Entidades na exposição e apresentação de suas atividades desenvolvidas com as crianças e adolescentes no decorrer do ano (eventos)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Organização da Comissão do Evento;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Sensibilização das Entidades para a participação nas atividades.</w:t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Maior visibilidade e reconhecimento do trabalho desenvolvido pelas entidades, inscritas no COMDICA;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Promover as atividades desenvolvidas pelas entidades;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Sensibilizar os contribuintes para a destinação dos 6% e 3% do IR.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Início da organização dos eventos em março de 202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5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.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Realização da Noite Cultural no mês de novembro de 202</w:t>
            </w: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5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 – Secretaria Executiva;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Comissão do Evento </w:t>
            </w:r>
          </w:p>
        </w:tc>
      </w:tr>
      <w:tr>
        <w:trPr>
          <w:trHeight w:val="23" w:hRule="atLeast"/>
        </w:trPr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Estimular o protagonismo juvenil no COMDICA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1"/>
                <w:szCs w:val="21"/>
              </w:rPr>
              <w:t>1. Promover a aproximação com os Grêmios Estudantis e outras entidades representativas de adolescentes.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Agendamento de reuniões com entidades representativas.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Fomentar e fortalecer o protagonismo juvenil;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Diretoria;</w:t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</w:r>
          </w:p>
          <w:p>
            <w:pPr>
              <w:pStyle w:val="Standard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1"/>
                <w:szCs w:val="21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highlight w:val="white"/>
              </w:rPr>
            </w:r>
          </w:p>
        </w:tc>
      </w:tr>
      <w:tr>
        <w:trPr>
          <w:trHeight w:val="23" w:hRule="atLeast"/>
        </w:trPr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0"/>
                <w:numId w:val="1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Fortalecer e fomentar a participação da Rede de apoio à criança e adolescente.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1. Buscar a participação em reuniões, encontros.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Através de reuniões, encontros, seminários e cursos.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Trabalho integrado.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Permanente.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Diretoria-Sec. Executiva;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Conselheiros do COMDICA.</w:t>
            </w:r>
          </w:p>
        </w:tc>
      </w:tr>
      <w:tr>
        <w:trPr>
          <w:trHeight w:val="23" w:hRule="atLeast"/>
        </w:trPr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0"/>
                <w:numId w:val="1"/>
              </w:numPr>
              <w:spacing w:before="0" w:after="120"/>
              <w:ind w:left="113" w:right="113" w:hang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Fiscalização e monitoramento das ações dos Programas, Projetos e deliberações.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1"/>
                <w:szCs w:val="21"/>
              </w:rPr>
              <w:t xml:space="preserve">1.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Criar 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duplas paritárias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 xml:space="preserve"> de fiscalização.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 xml:space="preserve">Na plenária 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Melhorar o controle social e o repasse de recursos.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Conselheiros do COMDICA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 Secretaria Executiva.</w:t>
            </w:r>
          </w:p>
        </w:tc>
      </w:tr>
      <w:tr>
        <w:trPr>
          <w:trHeight w:val="23" w:hRule="atLeast"/>
        </w:trPr>
        <w:tc>
          <w:tcPr>
            <w:tcW w:w="21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0"/>
                <w:numId w:val="1"/>
              </w:numPr>
              <w:spacing w:before="0" w:after="120"/>
              <w:ind w:left="113" w:right="113" w:hanging="0"/>
              <w:rPr/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Promover ac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õ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es oriundas de diretrizes elencadas na Conferencia da Crian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ç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t>a e do Adolescente</w:t>
            </w:r>
          </w:p>
        </w:tc>
        <w:tc>
          <w:tcPr>
            <w:tcW w:w="318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extbody"/>
              <w:numPr>
                <w:ilvl w:val="1"/>
                <w:numId w:val="1"/>
              </w:numPr>
              <w:suppressAutoHyphens w:val="false"/>
              <w:snapToGrid w:val="false"/>
              <w:spacing w:lineRule="auto" w:line="240" w:before="57" w:after="57"/>
              <w:ind w:left="6" w:right="113" w:hanging="0"/>
              <w:jc w:val="both"/>
              <w:rPr>
                <w:sz w:val="21"/>
                <w:szCs w:val="21"/>
              </w:rPr>
            </w:pPr>
            <w:r>
              <w:rPr>
                <w:rFonts w:eastAsia="Arial" w:cs="Arial" w:ascii="Arial" w:hAnsi="Arial"/>
                <w:color w:val="000000"/>
                <w:sz w:val="21"/>
                <w:szCs w:val="21"/>
              </w:rPr>
              <w:t xml:space="preserve">Envolver as entidades representativas no COMDICA </w:t>
            </w:r>
          </w:p>
        </w:tc>
        <w:tc>
          <w:tcPr>
            <w:tcW w:w="233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Através de reuniões, encontros, seminários e cursos.</w:t>
            </w:r>
          </w:p>
        </w:tc>
        <w:tc>
          <w:tcPr>
            <w:tcW w:w="22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Trabalho integrado.</w:t>
            </w:r>
          </w:p>
        </w:tc>
        <w:tc>
          <w:tcPr>
            <w:tcW w:w="204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Permanente</w:t>
            </w:r>
          </w:p>
        </w:tc>
        <w:tc>
          <w:tcPr>
            <w:tcW w:w="2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Diretoria-Sec. Executiva;</w:t>
            </w:r>
          </w:p>
          <w:p>
            <w:pPr>
              <w:pStyle w:val="Standard"/>
              <w:numPr>
                <w:ilvl w:val="0"/>
                <w:numId w:val="2"/>
              </w:numPr>
              <w:suppressAutoHyphens w:val="false"/>
              <w:snapToGrid w:val="false"/>
              <w:spacing w:lineRule="auto" w:line="240" w:before="57" w:after="57"/>
              <w:ind w:left="113" w:right="113" w:hanging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  <w:shd w:fill="FFFFFF" w:val="clear"/>
              </w:rPr>
              <w:t>Conselheiros do COMDICA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suff w:val="space"/>
      <w:lvlText w:val="%1."/>
      <w:lvlJc w:val="left"/>
      <w:pPr>
        <w:ind w:left="6" w:hanging="0"/>
      </w:pPr>
      <w:rPr>
        <w:sz w:val="20"/>
        <w:b/>
        <w:szCs w:val="20"/>
        <w:bCs/>
        <w:rFonts w:ascii="Arial" w:hAnsi="Arial" w:cs="Arial"/>
      </w:rPr>
    </w:lvl>
    <w:lvl w:ilvl="1">
      <w:start w:val="1"/>
      <w:numFmt w:val="decimal"/>
      <w:suff w:val="space"/>
      <w:lvlText w:val="%2."/>
      <w:lvlJc w:val="left"/>
      <w:pPr>
        <w:ind w:left="6" w:hanging="0"/>
      </w:pPr>
    </w:lvl>
    <w:lvl w:ilvl="2">
      <w:start w:val="1"/>
      <w:numFmt w:val="decimal"/>
      <w:suff w:val="space"/>
      <w:lvlText w:val="%3."/>
      <w:lvlJc w:val="left"/>
      <w:pPr>
        <w:ind w:left="6" w:hanging="0"/>
      </w:pPr>
    </w:lvl>
    <w:lvl w:ilvl="3">
      <w:start w:val="1"/>
      <w:numFmt w:val="decimal"/>
      <w:suff w:val="space"/>
      <w:lvlText w:val="%4."/>
      <w:lvlJc w:val="left"/>
      <w:pPr>
        <w:ind w:left="6" w:hanging="0"/>
      </w:pPr>
    </w:lvl>
    <w:lvl w:ilvl="4">
      <w:start w:val="1"/>
      <w:numFmt w:val="decimal"/>
      <w:suff w:val="space"/>
      <w:lvlText w:val="%5."/>
      <w:lvlJc w:val="left"/>
      <w:pPr>
        <w:ind w:left="6" w:hanging="0"/>
      </w:pPr>
    </w:lvl>
    <w:lvl w:ilvl="5">
      <w:start w:val="1"/>
      <w:numFmt w:val="decimal"/>
      <w:suff w:val="space"/>
      <w:lvlText w:val="%6."/>
      <w:lvlJc w:val="left"/>
      <w:pPr>
        <w:ind w:left="6" w:hanging="0"/>
      </w:pPr>
    </w:lvl>
    <w:lvl w:ilvl="6">
      <w:start w:val="1"/>
      <w:numFmt w:val="decimal"/>
      <w:suff w:val="space"/>
      <w:lvlText w:val="%7."/>
      <w:lvlJc w:val="left"/>
      <w:pPr>
        <w:ind w:left="6" w:hanging="0"/>
      </w:pPr>
    </w:lvl>
    <w:lvl w:ilvl="7">
      <w:start w:val="1"/>
      <w:numFmt w:val="decimal"/>
      <w:suff w:val="space"/>
      <w:lvlText w:val="%8."/>
      <w:lvlJc w:val="left"/>
      <w:pPr>
        <w:ind w:left="6" w:hanging="0"/>
      </w:pPr>
    </w:lvl>
    <w:lvl w:ilvl="8">
      <w:start w:val="1"/>
      <w:numFmt w:val="decimal"/>
      <w:suff w:val="space"/>
      <w:lvlText w:val="%9."/>
      <w:lvlJc w:val="left"/>
      <w:pPr>
        <w:ind w:left="6" w:hanging="0"/>
      </w:pPr>
    </w:lvl>
  </w:abstractNum>
  <w:abstractNum w:abstractNumId="2">
    <w:lvl w:ilvl="0">
      <w:start w:val="1"/>
      <w:numFmt w:val="bullet"/>
      <w:lvlText w:val=""/>
      <w:lvlJc w:val="left"/>
      <w:pPr>
        <w:ind w:left="927" w:hanging="360"/>
      </w:pPr>
      <w:rPr>
        <w:rFonts w:ascii="Wingdings" w:hAnsi="Wingdings" w:cs="Wingdings" w:hint="default"/>
        <w:sz w:val="20"/>
        <w:b w:val="false"/>
        <w:bCs w:val="false"/>
        <w:rFonts w:cs="OpenSymbol, 'Arial Unicode MS'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  <w:rFonts w:cs="OpenSymbol, 'Arial Unicode MS'"/>
      </w:rPr>
    </w:lvl>
    <w:lvl w:ilvl="2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rFonts w:cs="OpenSymbol, 'Arial Unicode MS'"/>
      </w:rPr>
    </w:lvl>
    <w:lvl w:ilvl="3">
      <w:start w:val="1"/>
      <w:numFmt w:val="bullet"/>
      <w:lvlText w:val=""/>
      <w:lvlJc w:val="left"/>
      <w:pPr>
        <w:ind w:left="1800" w:hanging="360"/>
      </w:pPr>
      <w:rPr>
        <w:rFonts w:ascii="Wingdings" w:hAnsi="Wingdings" w:cs="Wingdings" w:hint="default"/>
        <w:rFonts w:cs="OpenSymbol, 'Arial Unicode MS'"/>
      </w:rPr>
    </w:lvl>
    <w:lvl w:ilvl="4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  <w:rFonts w:cs="OpenSymbol, 'Arial Unicode MS'"/>
      </w:rPr>
    </w:lvl>
    <w:lvl w:ilvl="5">
      <w:start w:val="1"/>
      <w:numFmt w:val="bullet"/>
      <w:lvlText w:val=""/>
      <w:lvlJc w:val="left"/>
      <w:pPr>
        <w:ind w:left="2520" w:hanging="360"/>
      </w:pPr>
      <w:rPr>
        <w:rFonts w:ascii="Wingdings" w:hAnsi="Wingdings" w:cs="Wingdings" w:hint="default"/>
        <w:rFonts w:cs="OpenSymbol, 'Arial Unicode MS'"/>
      </w:rPr>
    </w:lvl>
    <w:lvl w:ilvl="6">
      <w:start w:val="1"/>
      <w:numFmt w:val="bullet"/>
      <w:lvlText w:val=""/>
      <w:lvlJc w:val="left"/>
      <w:pPr>
        <w:ind w:left="2880" w:hanging="360"/>
      </w:pPr>
      <w:rPr>
        <w:rFonts w:ascii="Wingdings" w:hAnsi="Wingdings" w:cs="Wingdings" w:hint="default"/>
        <w:rFonts w:cs="OpenSymbol, 'Arial Unicode MS'"/>
      </w:rPr>
    </w:lvl>
    <w:lvl w:ilvl="7">
      <w:start w:val="1"/>
      <w:numFmt w:val="bullet"/>
      <w:lvlText w:val=""/>
      <w:lvlJc w:val="left"/>
      <w:pPr>
        <w:ind w:left="3240" w:hanging="360"/>
      </w:pPr>
      <w:rPr>
        <w:rFonts w:ascii="Wingdings" w:hAnsi="Wingdings" w:cs="Wingdings" w:hint="default"/>
        <w:rFonts w:cs="OpenSymbol, 'Arial Unicode MS'"/>
      </w:rPr>
    </w:lvl>
    <w:lvl w:ilvl="8">
      <w:start w:val="1"/>
      <w:numFmt w:val="bullet"/>
      <w:lvlText w:val=""/>
      <w:lvlJc w:val="left"/>
      <w:pPr>
        <w:ind w:left="3600" w:hanging="360"/>
      </w:pPr>
      <w:rPr>
        <w:rFonts w:ascii="Wingdings" w:hAnsi="Wingdings" w:cs="Wingdings" w:hint="default"/>
        <w:rFonts w:cs="OpenSymbol, 'Arial Unicode MS'"/>
      </w:rPr>
    </w:lvl>
  </w:abstractNum>
  <w:abstractNum w:abstractNumId="3">
    <w:lvl w:ilvl="0">
      <w:start w:val="1"/>
      <w:numFmt w:val="upperRoman"/>
      <w:suff w:val="space"/>
      <w:lvlText w:val="%1."/>
      <w:lvlJc w:val="left"/>
      <w:pPr>
        <w:ind w:left="6" w:hanging="0"/>
      </w:pPr>
      <w:rPr>
        <w:sz w:val="20"/>
        <w:b/>
        <w:szCs w:val="20"/>
        <w:bCs/>
        <w:rFonts w:ascii="Arial" w:hAnsi="Arial" w:cs="Arial"/>
      </w:rPr>
    </w:lvl>
    <w:lvl w:ilvl="1">
      <w:start w:val="1"/>
      <w:numFmt w:val="decimal"/>
      <w:suff w:val="space"/>
      <w:lvlText w:val="%2."/>
      <w:lvlJc w:val="left"/>
      <w:pPr>
        <w:ind w:left="6" w:hanging="0"/>
      </w:pPr>
    </w:lvl>
    <w:lvl w:ilvl="2">
      <w:start w:val="1"/>
      <w:numFmt w:val="decimal"/>
      <w:suff w:val="space"/>
      <w:lvlText w:val="%3."/>
      <w:lvlJc w:val="left"/>
      <w:pPr>
        <w:ind w:left="6" w:hanging="0"/>
      </w:pPr>
    </w:lvl>
    <w:lvl w:ilvl="3">
      <w:start w:val="1"/>
      <w:numFmt w:val="decimal"/>
      <w:suff w:val="space"/>
      <w:lvlText w:val="%4."/>
      <w:lvlJc w:val="left"/>
      <w:pPr>
        <w:ind w:left="6" w:hanging="0"/>
      </w:pPr>
    </w:lvl>
    <w:lvl w:ilvl="4">
      <w:start w:val="1"/>
      <w:numFmt w:val="decimal"/>
      <w:suff w:val="space"/>
      <w:lvlText w:val="%5."/>
      <w:lvlJc w:val="left"/>
      <w:pPr>
        <w:ind w:left="6" w:hanging="0"/>
      </w:pPr>
    </w:lvl>
    <w:lvl w:ilvl="5">
      <w:start w:val="1"/>
      <w:numFmt w:val="decimal"/>
      <w:suff w:val="space"/>
      <w:lvlText w:val="%6."/>
      <w:lvlJc w:val="left"/>
      <w:pPr>
        <w:ind w:left="6" w:hanging="0"/>
      </w:pPr>
    </w:lvl>
    <w:lvl w:ilvl="6">
      <w:start w:val="1"/>
      <w:numFmt w:val="decimal"/>
      <w:suff w:val="space"/>
      <w:lvlText w:val="%7."/>
      <w:lvlJc w:val="left"/>
      <w:pPr>
        <w:ind w:left="6" w:hanging="0"/>
      </w:pPr>
    </w:lvl>
    <w:lvl w:ilvl="7">
      <w:start w:val="1"/>
      <w:numFmt w:val="decimal"/>
      <w:suff w:val="space"/>
      <w:lvlText w:val="%8."/>
      <w:lvlJc w:val="left"/>
      <w:pPr>
        <w:ind w:left="6" w:hanging="0"/>
      </w:pPr>
    </w:lvl>
    <w:lvl w:ilvl="8">
      <w:start w:val="1"/>
      <w:numFmt w:val="decimal"/>
      <w:suff w:val="space"/>
      <w:lvlText w:val="%9."/>
      <w:lvlJc w:val="left"/>
      <w:pPr>
        <w:ind w:left="6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Cs w:val="24"/>
        <w:lang w:val="en-US" w:eastAsia="en-US" w:bidi="en-US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Ttulo1">
    <w:name w:val="Heading 1"/>
    <w:next w:val="Standard"/>
    <w:uiPriority w:val="9"/>
    <w:qFormat/>
    <w:pPr>
      <w:keepNext w:val="true"/>
      <w:widowControl w:val="false"/>
      <w:bidi w:val="0"/>
      <w:jc w:val="center"/>
      <w:textAlignment w:val="baseline"/>
      <w:outlineLvl w:val="0"/>
    </w:pPr>
    <w:rPr>
      <w:rFonts w:ascii="Arial" w:hAnsi="Arial" w:eastAsia="Arial" w:cs="Arial"/>
      <w:b/>
      <w:bCs/>
      <w:color w:val="auto"/>
      <w:kern w:val="2"/>
      <w:sz w:val="24"/>
      <w:szCs w:val="24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character" w:styleId="WW8Num1z0" w:customStyle="1">
    <w:name w:val="WW8Num1z0"/>
    <w:qFormat/>
    <w:rPr>
      <w:rFonts w:ascii="Arial" w:hAnsi="Arial" w:eastAsia="Arial" w:cs="Arial"/>
      <w:b/>
      <w:bCs/>
      <w:sz w:val="20"/>
      <w:szCs w:val="20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Wingdings" w:hAnsi="Wingdings" w:eastAsia="Wingdings" w:cs="OpenSymbol, 'Arial Unicode MS'"/>
      <w:b w:val="false"/>
      <w:bCs w:val="false"/>
    </w:rPr>
  </w:style>
  <w:style w:type="character" w:styleId="WW8Num2z1" w:customStyle="1">
    <w:name w:val="WW8Num2z1"/>
    <w:qFormat/>
    <w:rPr>
      <w:rFonts w:ascii="Wingdings" w:hAnsi="Wingdings" w:eastAsia="Wingdings" w:cs="OpenSymbol, 'Arial Unicode MS'"/>
    </w:rPr>
  </w:style>
  <w:style w:type="character" w:styleId="WW8Num3z0" w:customStyle="1">
    <w:name w:val="WW8Num3z0"/>
    <w:qFormat/>
    <w:rPr>
      <w:rFonts w:ascii="Wingdings" w:hAnsi="Wingdings" w:eastAsia="Wingdings" w:cs="OpenSymbol, 'Arial Unicode MS'"/>
      <w:color w:val="000000"/>
      <w:sz w:val="20"/>
      <w:szCs w:val="20"/>
      <w:shd w:fill="FFFF00" w:val="clear"/>
    </w:rPr>
  </w:style>
  <w:style w:type="character" w:styleId="WW8Num3z1" w:customStyle="1">
    <w:name w:val="WW8Num3z1"/>
    <w:qFormat/>
    <w:rPr>
      <w:rFonts w:ascii="Wingdings" w:hAnsi="Wingdings" w:eastAsia="Wingdings" w:cs="Wingdings"/>
      <w:i/>
      <w:iCs/>
    </w:rPr>
  </w:style>
  <w:style w:type="character" w:styleId="ListLabel1" w:customStyle="1">
    <w:name w:val="ListLabel 1"/>
    <w:qFormat/>
    <w:rPr>
      <w:rFonts w:ascii="Arial" w:hAnsi="Arial" w:cs="Arial"/>
      <w:b/>
      <w:bCs/>
      <w:sz w:val="20"/>
      <w:szCs w:val="20"/>
    </w:rPr>
  </w:style>
  <w:style w:type="character" w:styleId="ListLabel2" w:customStyle="1">
    <w:name w:val="ListLabel 2"/>
    <w:qFormat/>
    <w:rPr>
      <w:rFonts w:ascii="Arial" w:hAnsi="Arial" w:cs="OpenSymbol, 'Arial Unicode MS'"/>
      <w:b w:val="false"/>
      <w:bCs w:val="false"/>
      <w:sz w:val="20"/>
    </w:rPr>
  </w:style>
  <w:style w:type="character" w:styleId="ListLabel3" w:customStyle="1">
    <w:name w:val="ListLabel 3"/>
    <w:qFormat/>
    <w:rPr>
      <w:rFonts w:cs="OpenSymbol, 'Arial Unicode MS'"/>
    </w:rPr>
  </w:style>
  <w:style w:type="character" w:styleId="ListLabel4" w:customStyle="1">
    <w:name w:val="ListLabel 4"/>
    <w:qFormat/>
    <w:rPr>
      <w:rFonts w:cs="OpenSymbol, 'Arial Unicode MS'"/>
    </w:rPr>
  </w:style>
  <w:style w:type="character" w:styleId="ListLabel5" w:customStyle="1">
    <w:name w:val="ListLabel 5"/>
    <w:qFormat/>
    <w:rPr>
      <w:rFonts w:cs="OpenSymbol, 'Arial Unicode MS'"/>
    </w:rPr>
  </w:style>
  <w:style w:type="character" w:styleId="ListLabel6" w:customStyle="1">
    <w:name w:val="ListLabel 6"/>
    <w:qFormat/>
    <w:rPr>
      <w:rFonts w:cs="OpenSymbol, 'Arial Unicode MS'"/>
    </w:rPr>
  </w:style>
  <w:style w:type="character" w:styleId="ListLabel7" w:customStyle="1">
    <w:name w:val="ListLabel 7"/>
    <w:qFormat/>
    <w:rPr>
      <w:rFonts w:cs="OpenSymbol, 'Arial Unicode MS'"/>
    </w:rPr>
  </w:style>
  <w:style w:type="character" w:styleId="ListLabel8" w:customStyle="1">
    <w:name w:val="ListLabel 8"/>
    <w:qFormat/>
    <w:rPr>
      <w:rFonts w:cs="OpenSymbol, 'Arial Unicode MS'"/>
    </w:rPr>
  </w:style>
  <w:style w:type="character" w:styleId="ListLabel9" w:customStyle="1">
    <w:name w:val="ListLabel 9"/>
    <w:qFormat/>
    <w:rPr>
      <w:rFonts w:cs="OpenSymbol, 'Arial Unicode MS'"/>
    </w:rPr>
  </w:style>
  <w:style w:type="character" w:styleId="ListLabel10" w:customStyle="1">
    <w:name w:val="ListLabel 10"/>
    <w:qFormat/>
    <w:rPr>
      <w:rFonts w:cs="OpenSymbol, 'Arial Unicode MS'"/>
    </w:rPr>
  </w:style>
  <w:style w:type="character" w:styleId="ListLabel11" w:customStyle="1">
    <w:name w:val="ListLabel 11"/>
    <w:qFormat/>
    <w:rPr>
      <w:rFonts w:cs="OpenSymbol, 'Arial Unicode MS'"/>
      <w:color w:val="000000"/>
      <w:sz w:val="20"/>
      <w:szCs w:val="20"/>
      <w:highlight w:val="yellow"/>
    </w:rPr>
  </w:style>
  <w:style w:type="character" w:styleId="ListLabel12" w:customStyle="1">
    <w:name w:val="ListLabel 12"/>
    <w:qFormat/>
    <w:rPr>
      <w:rFonts w:cs="Wingdings"/>
      <w:i/>
      <w:iCs/>
    </w:rPr>
  </w:style>
  <w:style w:type="character" w:styleId="ListLabel13" w:customStyle="1">
    <w:name w:val="ListLabel 13"/>
    <w:qFormat/>
    <w:rPr>
      <w:rFonts w:cs="Wingdings"/>
      <w:i/>
      <w:iCs/>
    </w:rPr>
  </w:style>
  <w:style w:type="character" w:styleId="ListLabel14" w:customStyle="1">
    <w:name w:val="ListLabel 14"/>
    <w:qFormat/>
    <w:rPr>
      <w:rFonts w:cs="Wingdings"/>
      <w:i/>
      <w:iCs/>
    </w:rPr>
  </w:style>
  <w:style w:type="character" w:styleId="ListLabel15" w:customStyle="1">
    <w:name w:val="ListLabel 15"/>
    <w:qFormat/>
    <w:rPr>
      <w:rFonts w:cs="Wingdings"/>
      <w:i/>
      <w:iCs/>
    </w:rPr>
  </w:style>
  <w:style w:type="character" w:styleId="ListLabel16" w:customStyle="1">
    <w:name w:val="ListLabel 16"/>
    <w:qFormat/>
    <w:rPr>
      <w:rFonts w:cs="Wingdings"/>
      <w:i/>
      <w:iCs/>
    </w:rPr>
  </w:style>
  <w:style w:type="character" w:styleId="ListLabel17" w:customStyle="1">
    <w:name w:val="ListLabel 17"/>
    <w:qFormat/>
    <w:rPr>
      <w:rFonts w:cs="Wingdings"/>
      <w:i/>
      <w:iCs/>
    </w:rPr>
  </w:style>
  <w:style w:type="character" w:styleId="ListLabel18" w:customStyle="1">
    <w:name w:val="ListLabel 18"/>
    <w:qFormat/>
    <w:rPr>
      <w:rFonts w:cs="Wingdings"/>
      <w:i/>
      <w:iCs/>
    </w:rPr>
  </w:style>
  <w:style w:type="character" w:styleId="ListLabel19" w:customStyle="1">
    <w:name w:val="ListLabel 19"/>
    <w:qFormat/>
    <w:rPr>
      <w:rFonts w:cs="Wingdings"/>
      <w:i/>
      <w:iCs/>
    </w:rPr>
  </w:style>
  <w:style w:type="character" w:styleId="ListLabel20" w:customStyle="1">
    <w:name w:val="ListLabel 20"/>
    <w:qFormat/>
    <w:rPr>
      <w:rFonts w:ascii="Arial" w:hAnsi="Arial" w:cs="Arial"/>
      <w:b/>
      <w:bCs/>
      <w:sz w:val="20"/>
      <w:szCs w:val="20"/>
    </w:rPr>
  </w:style>
  <w:style w:type="character" w:styleId="ListLabel21" w:customStyle="1">
    <w:name w:val="ListLabel 21"/>
    <w:qFormat/>
    <w:rPr>
      <w:rFonts w:cs="OpenSymbol, 'Arial Unicode MS'"/>
      <w:b w:val="false"/>
      <w:bCs w:val="false"/>
    </w:rPr>
  </w:style>
  <w:style w:type="character" w:styleId="ListLabel22" w:customStyle="1">
    <w:name w:val="ListLabel 22"/>
    <w:qFormat/>
    <w:rPr>
      <w:rFonts w:cs="OpenSymbol, 'Arial Unicode MS'"/>
    </w:rPr>
  </w:style>
  <w:style w:type="character" w:styleId="ListLabel23" w:customStyle="1">
    <w:name w:val="ListLabel 23"/>
    <w:qFormat/>
    <w:rPr>
      <w:rFonts w:cs="OpenSymbol, 'Arial Unicode MS'"/>
    </w:rPr>
  </w:style>
  <w:style w:type="character" w:styleId="ListLabel24" w:customStyle="1">
    <w:name w:val="ListLabel 24"/>
    <w:qFormat/>
    <w:rPr>
      <w:rFonts w:cs="OpenSymbol, 'Arial Unicode MS'"/>
    </w:rPr>
  </w:style>
  <w:style w:type="character" w:styleId="ListLabel25" w:customStyle="1">
    <w:name w:val="ListLabel 25"/>
    <w:qFormat/>
    <w:rPr>
      <w:rFonts w:cs="OpenSymbol, 'Arial Unicode MS'"/>
    </w:rPr>
  </w:style>
  <w:style w:type="character" w:styleId="ListLabel26" w:customStyle="1">
    <w:name w:val="ListLabel 26"/>
    <w:qFormat/>
    <w:rPr>
      <w:rFonts w:cs="OpenSymbol, 'Arial Unicode MS'"/>
    </w:rPr>
  </w:style>
  <w:style w:type="character" w:styleId="ListLabel27" w:customStyle="1">
    <w:name w:val="ListLabel 27"/>
    <w:qFormat/>
    <w:rPr>
      <w:rFonts w:cs="OpenSymbol, 'Arial Unicode MS'"/>
    </w:rPr>
  </w:style>
  <w:style w:type="character" w:styleId="ListLabel28" w:customStyle="1">
    <w:name w:val="ListLabel 28"/>
    <w:qFormat/>
    <w:rPr>
      <w:rFonts w:cs="OpenSymbol, 'Arial Unicode MS'"/>
    </w:rPr>
  </w:style>
  <w:style w:type="character" w:styleId="ListLabel29" w:customStyle="1">
    <w:name w:val="ListLabel 29"/>
    <w:qFormat/>
    <w:rPr>
      <w:rFonts w:cs="OpenSymbol, 'Arial Unicode MS'"/>
    </w:rPr>
  </w:style>
  <w:style w:type="character" w:styleId="ListLabel30" w:customStyle="1">
    <w:name w:val="ListLabel 30"/>
    <w:qFormat/>
    <w:rPr>
      <w:rFonts w:cs="OpenSymbol, 'Arial Unicode MS'"/>
      <w:color w:val="000000"/>
      <w:sz w:val="20"/>
      <w:szCs w:val="20"/>
      <w:highlight w:val="yellow"/>
    </w:rPr>
  </w:style>
  <w:style w:type="character" w:styleId="ListLabel31" w:customStyle="1">
    <w:name w:val="ListLabel 31"/>
    <w:qFormat/>
    <w:rPr>
      <w:rFonts w:cs="Wingdings"/>
      <w:i/>
      <w:iCs/>
    </w:rPr>
  </w:style>
  <w:style w:type="character" w:styleId="ListLabel32" w:customStyle="1">
    <w:name w:val="ListLabel 32"/>
    <w:qFormat/>
    <w:rPr>
      <w:rFonts w:cs="Wingdings"/>
      <w:i/>
      <w:iCs/>
    </w:rPr>
  </w:style>
  <w:style w:type="character" w:styleId="ListLabel33" w:customStyle="1">
    <w:name w:val="ListLabel 33"/>
    <w:qFormat/>
    <w:rPr>
      <w:rFonts w:cs="Wingdings"/>
      <w:i/>
      <w:iCs/>
    </w:rPr>
  </w:style>
  <w:style w:type="character" w:styleId="ListLabel34" w:customStyle="1">
    <w:name w:val="ListLabel 34"/>
    <w:qFormat/>
    <w:rPr>
      <w:rFonts w:cs="Wingdings"/>
      <w:i/>
      <w:iCs/>
    </w:rPr>
  </w:style>
  <w:style w:type="character" w:styleId="ListLabel35" w:customStyle="1">
    <w:name w:val="ListLabel 35"/>
    <w:qFormat/>
    <w:rPr>
      <w:rFonts w:cs="Wingdings"/>
      <w:i/>
      <w:iCs/>
    </w:rPr>
  </w:style>
  <w:style w:type="character" w:styleId="ListLabel36" w:customStyle="1">
    <w:name w:val="ListLabel 36"/>
    <w:qFormat/>
    <w:rPr>
      <w:rFonts w:cs="Wingdings"/>
      <w:i/>
      <w:iCs/>
    </w:rPr>
  </w:style>
  <w:style w:type="character" w:styleId="ListLabel37" w:customStyle="1">
    <w:name w:val="ListLabel 37"/>
    <w:qFormat/>
    <w:rPr>
      <w:rFonts w:cs="Wingdings"/>
      <w:i/>
      <w:iCs/>
    </w:rPr>
  </w:style>
  <w:style w:type="character" w:styleId="ListLabel38" w:customStyle="1">
    <w:name w:val="ListLabel 38"/>
    <w:qFormat/>
    <w:rPr>
      <w:rFonts w:cs="Wingdings"/>
      <w:i/>
      <w:iCs/>
    </w:rPr>
  </w:style>
  <w:style w:type="character" w:styleId="ListLabel39" w:customStyle="1">
    <w:name w:val="ListLabel 39"/>
    <w:qFormat/>
    <w:rPr>
      <w:rFonts w:ascii="Arial" w:hAnsi="Arial" w:cs="Arial"/>
      <w:b/>
      <w:bCs/>
      <w:sz w:val="20"/>
      <w:szCs w:val="20"/>
    </w:rPr>
  </w:style>
  <w:style w:type="character" w:styleId="ListLabel40" w:customStyle="1">
    <w:name w:val="ListLabel 40"/>
    <w:qFormat/>
    <w:rPr>
      <w:rFonts w:ascii="Arial" w:hAnsi="Arial" w:cs="OpenSymbol, 'Arial Unicode MS'"/>
      <w:b w:val="false"/>
      <w:bCs w:val="false"/>
      <w:sz w:val="20"/>
    </w:rPr>
  </w:style>
  <w:style w:type="character" w:styleId="ListLabel41" w:customStyle="1">
    <w:name w:val="ListLabel 41"/>
    <w:qFormat/>
    <w:rPr>
      <w:rFonts w:cs="OpenSymbol, 'Arial Unicode MS'"/>
    </w:rPr>
  </w:style>
  <w:style w:type="character" w:styleId="ListLabel42" w:customStyle="1">
    <w:name w:val="ListLabel 42"/>
    <w:qFormat/>
    <w:rPr>
      <w:rFonts w:cs="OpenSymbol, 'Arial Unicode MS'"/>
    </w:rPr>
  </w:style>
  <w:style w:type="character" w:styleId="ListLabel43" w:customStyle="1">
    <w:name w:val="ListLabel 43"/>
    <w:qFormat/>
    <w:rPr>
      <w:rFonts w:cs="OpenSymbol, 'Arial Unicode MS'"/>
    </w:rPr>
  </w:style>
  <w:style w:type="character" w:styleId="ListLabel44" w:customStyle="1">
    <w:name w:val="ListLabel 44"/>
    <w:qFormat/>
    <w:rPr>
      <w:rFonts w:cs="OpenSymbol, 'Arial Unicode MS'"/>
    </w:rPr>
  </w:style>
  <w:style w:type="character" w:styleId="ListLabel45" w:customStyle="1">
    <w:name w:val="ListLabel 45"/>
    <w:qFormat/>
    <w:rPr>
      <w:rFonts w:cs="OpenSymbol, 'Arial Unicode MS'"/>
    </w:rPr>
  </w:style>
  <w:style w:type="character" w:styleId="ListLabel46" w:customStyle="1">
    <w:name w:val="ListLabel 46"/>
    <w:qFormat/>
    <w:rPr>
      <w:rFonts w:cs="OpenSymbol, 'Arial Unicode MS'"/>
    </w:rPr>
  </w:style>
  <w:style w:type="character" w:styleId="ListLabel47" w:customStyle="1">
    <w:name w:val="ListLabel 47"/>
    <w:qFormat/>
    <w:rPr>
      <w:rFonts w:cs="OpenSymbol, 'Arial Unicode MS'"/>
    </w:rPr>
  </w:style>
  <w:style w:type="character" w:styleId="ListLabel48" w:customStyle="1">
    <w:name w:val="ListLabel 48"/>
    <w:qFormat/>
    <w:rPr>
      <w:rFonts w:cs="OpenSymbol, 'Arial Unicode MS'"/>
    </w:rPr>
  </w:style>
  <w:style w:type="character" w:styleId="ListLabel49" w:customStyle="1">
    <w:name w:val="ListLabel 49"/>
    <w:qFormat/>
    <w:rPr>
      <w:rFonts w:ascii="Arial" w:hAnsi="Arial" w:cs="Arial"/>
      <w:b/>
      <w:bCs/>
      <w:sz w:val="20"/>
      <w:szCs w:val="20"/>
    </w:rPr>
  </w:style>
  <w:style w:type="character" w:styleId="ListLabel50" w:customStyle="1">
    <w:name w:val="ListLabel 50"/>
    <w:qFormat/>
    <w:rPr>
      <w:rFonts w:ascii="Arial" w:hAnsi="Arial" w:cs="Arial"/>
      <w:b/>
      <w:bCs/>
      <w:sz w:val="20"/>
      <w:szCs w:val="20"/>
    </w:rPr>
  </w:style>
  <w:style w:type="character" w:styleId="ListLabel51" w:customStyle="1">
    <w:name w:val="ListLabel 51"/>
    <w:qFormat/>
    <w:rPr>
      <w:rFonts w:ascii="Arial" w:hAnsi="Arial" w:cs="OpenSymbol, 'Arial Unicode MS'"/>
      <w:b w:val="false"/>
      <w:bCs w:val="false"/>
      <w:sz w:val="20"/>
    </w:rPr>
  </w:style>
  <w:style w:type="character" w:styleId="ListLabel52" w:customStyle="1">
    <w:name w:val="ListLabel 52"/>
    <w:qFormat/>
    <w:rPr>
      <w:rFonts w:cs="OpenSymbol, 'Arial Unicode MS'"/>
    </w:rPr>
  </w:style>
  <w:style w:type="character" w:styleId="ListLabel53" w:customStyle="1">
    <w:name w:val="ListLabel 53"/>
    <w:qFormat/>
    <w:rPr>
      <w:rFonts w:cs="OpenSymbol, 'Arial Unicode MS'"/>
    </w:rPr>
  </w:style>
  <w:style w:type="character" w:styleId="ListLabel54" w:customStyle="1">
    <w:name w:val="ListLabel 54"/>
    <w:qFormat/>
    <w:rPr>
      <w:rFonts w:cs="OpenSymbol, 'Arial Unicode MS'"/>
    </w:rPr>
  </w:style>
  <w:style w:type="character" w:styleId="ListLabel55" w:customStyle="1">
    <w:name w:val="ListLabel 55"/>
    <w:qFormat/>
    <w:rPr>
      <w:rFonts w:cs="OpenSymbol, 'Arial Unicode MS'"/>
    </w:rPr>
  </w:style>
  <w:style w:type="character" w:styleId="ListLabel56" w:customStyle="1">
    <w:name w:val="ListLabel 56"/>
    <w:qFormat/>
    <w:rPr>
      <w:rFonts w:cs="OpenSymbol, 'Arial Unicode MS'"/>
    </w:rPr>
  </w:style>
  <w:style w:type="character" w:styleId="ListLabel57" w:customStyle="1">
    <w:name w:val="ListLabel 57"/>
    <w:qFormat/>
    <w:rPr>
      <w:rFonts w:cs="OpenSymbol, 'Arial Unicode MS'"/>
    </w:rPr>
  </w:style>
  <w:style w:type="character" w:styleId="ListLabel58" w:customStyle="1">
    <w:name w:val="ListLabel 58"/>
    <w:qFormat/>
    <w:rPr>
      <w:rFonts w:cs="OpenSymbol, 'Arial Unicode MS'"/>
    </w:rPr>
  </w:style>
  <w:style w:type="character" w:styleId="ListLabel59" w:customStyle="1">
    <w:name w:val="ListLabel 59"/>
    <w:qFormat/>
    <w:rPr>
      <w:rFonts w:cs="OpenSymbol, 'Arial Unicode MS'"/>
    </w:rPr>
  </w:style>
  <w:style w:type="character" w:styleId="ListLabel60" w:customStyle="1">
    <w:name w:val="ListLabel 60"/>
    <w:qFormat/>
    <w:rPr>
      <w:rFonts w:ascii="Arial" w:hAnsi="Arial" w:cs="Arial"/>
      <w:b/>
      <w:bCs/>
      <w:sz w:val="20"/>
      <w:szCs w:val="20"/>
    </w:rPr>
  </w:style>
  <w:style w:type="character" w:styleId="ListLabel61" w:customStyle="1">
    <w:name w:val="ListLabel 61"/>
    <w:qFormat/>
    <w:rPr>
      <w:rFonts w:ascii="Arial" w:hAnsi="Arial" w:cs="Arial"/>
      <w:b/>
      <w:bCs/>
      <w:sz w:val="20"/>
      <w:szCs w:val="20"/>
    </w:rPr>
  </w:style>
  <w:style w:type="character" w:styleId="ListLabel62" w:customStyle="1">
    <w:name w:val="ListLabel 62"/>
    <w:qFormat/>
    <w:rPr>
      <w:rFonts w:ascii="Arial" w:hAnsi="Arial" w:cs="OpenSymbol, 'Arial Unicode MS'"/>
      <w:b w:val="false"/>
      <w:bCs w:val="false"/>
      <w:sz w:val="20"/>
    </w:rPr>
  </w:style>
  <w:style w:type="character" w:styleId="ListLabel63" w:customStyle="1">
    <w:name w:val="ListLabel 63"/>
    <w:qFormat/>
    <w:rPr>
      <w:rFonts w:cs="OpenSymbol, 'Arial Unicode MS'"/>
    </w:rPr>
  </w:style>
  <w:style w:type="character" w:styleId="ListLabel64" w:customStyle="1">
    <w:name w:val="ListLabel 64"/>
    <w:qFormat/>
    <w:rPr>
      <w:rFonts w:cs="OpenSymbol, 'Arial Unicode MS'"/>
    </w:rPr>
  </w:style>
  <w:style w:type="character" w:styleId="ListLabel65" w:customStyle="1">
    <w:name w:val="ListLabel 65"/>
    <w:qFormat/>
    <w:rPr>
      <w:rFonts w:cs="OpenSymbol, 'Arial Unicode MS'"/>
    </w:rPr>
  </w:style>
  <w:style w:type="character" w:styleId="ListLabel66" w:customStyle="1">
    <w:name w:val="ListLabel 66"/>
    <w:qFormat/>
    <w:rPr>
      <w:rFonts w:cs="OpenSymbol, 'Arial Unicode MS'"/>
    </w:rPr>
  </w:style>
  <w:style w:type="character" w:styleId="ListLabel67" w:customStyle="1">
    <w:name w:val="ListLabel 67"/>
    <w:qFormat/>
    <w:rPr>
      <w:rFonts w:cs="OpenSymbol, 'Arial Unicode MS'"/>
    </w:rPr>
  </w:style>
  <w:style w:type="character" w:styleId="ListLabel68" w:customStyle="1">
    <w:name w:val="ListLabel 68"/>
    <w:qFormat/>
    <w:rPr>
      <w:rFonts w:cs="OpenSymbol, 'Arial Unicode MS'"/>
    </w:rPr>
  </w:style>
  <w:style w:type="character" w:styleId="ListLabel69" w:customStyle="1">
    <w:name w:val="ListLabel 69"/>
    <w:qFormat/>
    <w:rPr>
      <w:rFonts w:cs="OpenSymbol, 'Arial Unicode MS'"/>
    </w:rPr>
  </w:style>
  <w:style w:type="character" w:styleId="ListLabel70" w:customStyle="1">
    <w:name w:val="ListLabel 70"/>
    <w:qFormat/>
    <w:rPr>
      <w:rFonts w:cs="OpenSymbol, 'Arial Unicode MS'"/>
    </w:rPr>
  </w:style>
  <w:style w:type="character" w:styleId="ListLabel71" w:customStyle="1">
    <w:name w:val="ListLabel 71"/>
    <w:qFormat/>
    <w:rPr>
      <w:rFonts w:ascii="Arial" w:hAnsi="Arial" w:cs="Arial"/>
      <w:b/>
      <w:bCs/>
      <w:sz w:val="20"/>
      <w:szCs w:val="20"/>
    </w:rPr>
  </w:style>
  <w:style w:type="character" w:styleId="ListLabel72" w:customStyle="1">
    <w:name w:val="ListLabel 72"/>
    <w:qFormat/>
    <w:rPr>
      <w:rFonts w:ascii="Arial" w:hAnsi="Arial" w:cs="Arial"/>
      <w:b/>
      <w:bCs/>
      <w:sz w:val="20"/>
      <w:szCs w:val="20"/>
    </w:rPr>
  </w:style>
  <w:style w:type="character" w:styleId="ListLabel73" w:customStyle="1">
    <w:name w:val="ListLabel 73"/>
    <w:qFormat/>
    <w:rPr>
      <w:rFonts w:ascii="Arial" w:hAnsi="Arial" w:cs="OpenSymbol, 'Arial Unicode MS'"/>
      <w:b w:val="false"/>
      <w:bCs w:val="false"/>
      <w:sz w:val="20"/>
    </w:rPr>
  </w:style>
  <w:style w:type="character" w:styleId="ListLabel74" w:customStyle="1">
    <w:name w:val="ListLabel 74"/>
    <w:qFormat/>
    <w:rPr>
      <w:rFonts w:cs="OpenSymbol, 'Arial Unicode MS'"/>
    </w:rPr>
  </w:style>
  <w:style w:type="character" w:styleId="ListLabel75" w:customStyle="1">
    <w:name w:val="ListLabel 75"/>
    <w:qFormat/>
    <w:rPr>
      <w:rFonts w:cs="OpenSymbol, 'Arial Unicode MS'"/>
    </w:rPr>
  </w:style>
  <w:style w:type="character" w:styleId="ListLabel76" w:customStyle="1">
    <w:name w:val="ListLabel 76"/>
    <w:qFormat/>
    <w:rPr>
      <w:rFonts w:cs="OpenSymbol, 'Arial Unicode MS'"/>
    </w:rPr>
  </w:style>
  <w:style w:type="character" w:styleId="ListLabel77" w:customStyle="1">
    <w:name w:val="ListLabel 77"/>
    <w:qFormat/>
    <w:rPr>
      <w:rFonts w:cs="OpenSymbol, 'Arial Unicode MS'"/>
    </w:rPr>
  </w:style>
  <w:style w:type="character" w:styleId="ListLabel78" w:customStyle="1">
    <w:name w:val="ListLabel 78"/>
    <w:qFormat/>
    <w:rPr>
      <w:rFonts w:cs="OpenSymbol, 'Arial Unicode MS'"/>
    </w:rPr>
  </w:style>
  <w:style w:type="character" w:styleId="ListLabel79" w:customStyle="1">
    <w:name w:val="ListLabel 79"/>
    <w:qFormat/>
    <w:rPr>
      <w:rFonts w:cs="OpenSymbol, 'Arial Unicode MS'"/>
    </w:rPr>
  </w:style>
  <w:style w:type="character" w:styleId="ListLabel80" w:customStyle="1">
    <w:name w:val="ListLabel 80"/>
    <w:qFormat/>
    <w:rPr>
      <w:rFonts w:cs="OpenSymbol, 'Arial Unicode MS'"/>
    </w:rPr>
  </w:style>
  <w:style w:type="character" w:styleId="ListLabel81" w:customStyle="1">
    <w:name w:val="ListLabel 81"/>
    <w:qFormat/>
    <w:rPr>
      <w:rFonts w:cs="OpenSymbol, 'Arial Unicode MS'"/>
    </w:rPr>
  </w:style>
  <w:style w:type="character" w:styleId="ListLabel82" w:customStyle="1">
    <w:name w:val="ListLabel 82"/>
    <w:qFormat/>
    <w:rPr>
      <w:rFonts w:ascii="Arial" w:hAnsi="Arial" w:cs="Arial"/>
      <w:b/>
      <w:bCs/>
      <w:sz w:val="20"/>
      <w:szCs w:val="20"/>
    </w:rPr>
  </w:style>
  <w:style w:type="character" w:styleId="ListLabel83" w:customStyle="1">
    <w:name w:val="ListLabel 83"/>
    <w:qFormat/>
    <w:rPr>
      <w:rFonts w:ascii="Arial" w:hAnsi="Arial" w:cs="Arial"/>
      <w:b/>
      <w:bCs/>
      <w:sz w:val="20"/>
      <w:szCs w:val="20"/>
    </w:rPr>
  </w:style>
  <w:style w:type="character" w:styleId="ListLabel84" w:customStyle="1">
    <w:name w:val="ListLabel 84"/>
    <w:qFormat/>
    <w:rPr>
      <w:rFonts w:ascii="Arial" w:hAnsi="Arial" w:cs="OpenSymbol, 'Arial Unicode MS'"/>
      <w:b w:val="false"/>
      <w:bCs w:val="false"/>
      <w:sz w:val="20"/>
    </w:rPr>
  </w:style>
  <w:style w:type="character" w:styleId="ListLabel85" w:customStyle="1">
    <w:name w:val="ListLabel 85"/>
    <w:qFormat/>
    <w:rPr>
      <w:rFonts w:cs="OpenSymbol, 'Arial Unicode MS'"/>
    </w:rPr>
  </w:style>
  <w:style w:type="character" w:styleId="ListLabel86" w:customStyle="1">
    <w:name w:val="ListLabel 86"/>
    <w:qFormat/>
    <w:rPr>
      <w:rFonts w:cs="OpenSymbol, 'Arial Unicode MS'"/>
    </w:rPr>
  </w:style>
  <w:style w:type="character" w:styleId="ListLabel87" w:customStyle="1">
    <w:name w:val="ListLabel 87"/>
    <w:qFormat/>
    <w:rPr>
      <w:rFonts w:cs="OpenSymbol, 'Arial Unicode MS'"/>
    </w:rPr>
  </w:style>
  <w:style w:type="character" w:styleId="ListLabel88" w:customStyle="1">
    <w:name w:val="ListLabel 88"/>
    <w:qFormat/>
    <w:rPr>
      <w:rFonts w:cs="OpenSymbol, 'Arial Unicode MS'"/>
    </w:rPr>
  </w:style>
  <w:style w:type="character" w:styleId="ListLabel89" w:customStyle="1">
    <w:name w:val="ListLabel 89"/>
    <w:qFormat/>
    <w:rPr>
      <w:rFonts w:cs="OpenSymbol, 'Arial Unicode MS'"/>
    </w:rPr>
  </w:style>
  <w:style w:type="character" w:styleId="ListLabel90" w:customStyle="1">
    <w:name w:val="ListLabel 90"/>
    <w:qFormat/>
    <w:rPr>
      <w:rFonts w:cs="OpenSymbol, 'Arial Unicode MS'"/>
    </w:rPr>
  </w:style>
  <w:style w:type="character" w:styleId="ListLabel91" w:customStyle="1">
    <w:name w:val="ListLabel 91"/>
    <w:qFormat/>
    <w:rPr>
      <w:rFonts w:cs="OpenSymbol, 'Arial Unicode MS'"/>
    </w:rPr>
  </w:style>
  <w:style w:type="character" w:styleId="ListLabel92" w:customStyle="1">
    <w:name w:val="ListLabel 92"/>
    <w:qFormat/>
    <w:rPr>
      <w:rFonts w:cs="OpenSymbol, 'Arial Unicode MS'"/>
    </w:rPr>
  </w:style>
  <w:style w:type="character" w:styleId="ListLabel93" w:customStyle="1">
    <w:name w:val="ListLabel 93"/>
    <w:qFormat/>
    <w:rPr>
      <w:rFonts w:ascii="Arial" w:hAnsi="Arial" w:cs="Arial"/>
      <w:b/>
      <w:bCs/>
      <w:sz w:val="20"/>
      <w:szCs w:val="20"/>
    </w:rPr>
  </w:style>
  <w:style w:type="character" w:styleId="ListLabel94" w:customStyle="1">
    <w:name w:val="ListLabel 94"/>
    <w:qFormat/>
    <w:rPr>
      <w:rFonts w:ascii="Arial" w:hAnsi="Arial" w:cs="Arial"/>
      <w:b/>
      <w:bCs/>
      <w:sz w:val="20"/>
      <w:szCs w:val="20"/>
    </w:rPr>
  </w:style>
  <w:style w:type="character" w:styleId="ListLabel95" w:customStyle="1">
    <w:name w:val="ListLabel 95"/>
    <w:qFormat/>
    <w:rPr>
      <w:rFonts w:ascii="Arial" w:hAnsi="Arial" w:cs="OpenSymbol, 'Arial Unicode MS'"/>
      <w:b w:val="false"/>
      <w:bCs w:val="false"/>
      <w:sz w:val="20"/>
    </w:rPr>
  </w:style>
  <w:style w:type="character" w:styleId="ListLabel96" w:customStyle="1">
    <w:name w:val="ListLabel 96"/>
    <w:qFormat/>
    <w:rPr>
      <w:rFonts w:cs="OpenSymbol, 'Arial Unicode MS'"/>
    </w:rPr>
  </w:style>
  <w:style w:type="character" w:styleId="ListLabel97" w:customStyle="1">
    <w:name w:val="ListLabel 97"/>
    <w:qFormat/>
    <w:rPr>
      <w:rFonts w:cs="OpenSymbol, 'Arial Unicode MS'"/>
    </w:rPr>
  </w:style>
  <w:style w:type="character" w:styleId="ListLabel98" w:customStyle="1">
    <w:name w:val="ListLabel 98"/>
    <w:qFormat/>
    <w:rPr>
      <w:rFonts w:cs="OpenSymbol, 'Arial Unicode MS'"/>
    </w:rPr>
  </w:style>
  <w:style w:type="character" w:styleId="ListLabel99" w:customStyle="1">
    <w:name w:val="ListLabel 99"/>
    <w:qFormat/>
    <w:rPr>
      <w:rFonts w:cs="OpenSymbol, 'Arial Unicode MS'"/>
    </w:rPr>
  </w:style>
  <w:style w:type="character" w:styleId="ListLabel100" w:customStyle="1">
    <w:name w:val="ListLabel 100"/>
    <w:qFormat/>
    <w:rPr>
      <w:rFonts w:cs="OpenSymbol, 'Arial Unicode MS'"/>
    </w:rPr>
  </w:style>
  <w:style w:type="character" w:styleId="ListLabel101" w:customStyle="1">
    <w:name w:val="ListLabel 101"/>
    <w:qFormat/>
    <w:rPr>
      <w:rFonts w:cs="OpenSymbol, 'Arial Unicode MS'"/>
    </w:rPr>
  </w:style>
  <w:style w:type="character" w:styleId="ListLabel102" w:customStyle="1">
    <w:name w:val="ListLabel 102"/>
    <w:qFormat/>
    <w:rPr>
      <w:rFonts w:cs="OpenSymbol, 'Arial Unicode MS'"/>
    </w:rPr>
  </w:style>
  <w:style w:type="character" w:styleId="ListLabel103" w:customStyle="1">
    <w:name w:val="ListLabel 103"/>
    <w:qFormat/>
    <w:rPr>
      <w:rFonts w:cs="OpenSymbol, 'Arial Unicode MS'"/>
    </w:rPr>
  </w:style>
  <w:style w:type="character" w:styleId="ListLabel104" w:customStyle="1">
    <w:name w:val="ListLabel 104"/>
    <w:qFormat/>
    <w:rPr>
      <w:rFonts w:ascii="Arial" w:hAnsi="Arial" w:cs="Arial"/>
      <w:b/>
      <w:bCs/>
      <w:sz w:val="20"/>
      <w:szCs w:val="20"/>
    </w:rPr>
  </w:style>
  <w:style w:type="character" w:styleId="ListLabel105">
    <w:name w:val="ListLabel 105"/>
    <w:qFormat/>
    <w:rPr>
      <w:rFonts w:ascii="Arial" w:hAnsi="Arial" w:cs="Arial"/>
      <w:b/>
      <w:bCs/>
      <w:sz w:val="20"/>
      <w:szCs w:val="20"/>
    </w:rPr>
  </w:style>
  <w:style w:type="character" w:styleId="ListLabel106">
    <w:name w:val="ListLabel 106"/>
    <w:qFormat/>
    <w:rPr>
      <w:rFonts w:ascii="Arial" w:hAnsi="Arial" w:cs="OpenSymbol, 'Arial Unicode MS'"/>
      <w:b w:val="false"/>
      <w:bCs w:val="false"/>
      <w:sz w:val="20"/>
    </w:rPr>
  </w:style>
  <w:style w:type="character" w:styleId="ListLabel107">
    <w:name w:val="ListLabel 107"/>
    <w:qFormat/>
    <w:rPr>
      <w:rFonts w:cs="OpenSymbol, 'Arial Unicode MS'"/>
    </w:rPr>
  </w:style>
  <w:style w:type="character" w:styleId="ListLabel108">
    <w:name w:val="ListLabel 108"/>
    <w:qFormat/>
    <w:rPr>
      <w:rFonts w:cs="OpenSymbol, 'Arial Unicode MS'"/>
    </w:rPr>
  </w:style>
  <w:style w:type="character" w:styleId="ListLabel109">
    <w:name w:val="ListLabel 109"/>
    <w:qFormat/>
    <w:rPr>
      <w:rFonts w:cs="OpenSymbol, 'Arial Unicode MS'"/>
    </w:rPr>
  </w:style>
  <w:style w:type="character" w:styleId="ListLabel110">
    <w:name w:val="ListLabel 110"/>
    <w:qFormat/>
    <w:rPr>
      <w:rFonts w:cs="OpenSymbol, 'Arial Unicode MS'"/>
    </w:rPr>
  </w:style>
  <w:style w:type="character" w:styleId="ListLabel111">
    <w:name w:val="ListLabel 111"/>
    <w:qFormat/>
    <w:rPr>
      <w:rFonts w:cs="OpenSymbol, 'Arial Unicode MS'"/>
    </w:rPr>
  </w:style>
  <w:style w:type="character" w:styleId="ListLabel112">
    <w:name w:val="ListLabel 112"/>
    <w:qFormat/>
    <w:rPr>
      <w:rFonts w:cs="OpenSymbol, 'Arial Unicode MS'"/>
    </w:rPr>
  </w:style>
  <w:style w:type="character" w:styleId="ListLabel113">
    <w:name w:val="ListLabel 113"/>
    <w:qFormat/>
    <w:rPr>
      <w:rFonts w:cs="OpenSymbol, 'Arial Unicode MS'"/>
    </w:rPr>
  </w:style>
  <w:style w:type="character" w:styleId="ListLabel114">
    <w:name w:val="ListLabel 114"/>
    <w:qFormat/>
    <w:rPr>
      <w:rFonts w:cs="OpenSymbol, 'Arial Unicode MS'"/>
    </w:rPr>
  </w:style>
  <w:style w:type="character" w:styleId="ListLabel115">
    <w:name w:val="ListLabel 115"/>
    <w:qFormat/>
    <w:rPr>
      <w:rFonts w:ascii="Arial" w:hAnsi="Arial" w:cs="Arial"/>
      <w:b/>
      <w:bCs/>
      <w:sz w:val="20"/>
      <w:szCs w:val="20"/>
    </w:rPr>
  </w:style>
  <w:style w:type="character" w:styleId="ListLabel116">
    <w:name w:val="ListLabel 116"/>
    <w:qFormat/>
    <w:rPr>
      <w:rFonts w:ascii="Arial" w:hAnsi="Arial" w:cs="Arial"/>
      <w:b/>
      <w:bCs/>
      <w:sz w:val="20"/>
      <w:szCs w:val="20"/>
    </w:rPr>
  </w:style>
  <w:style w:type="character" w:styleId="ListLabel117">
    <w:name w:val="ListLabel 117"/>
    <w:qFormat/>
    <w:rPr>
      <w:rFonts w:ascii="Arial" w:hAnsi="Arial" w:cs="OpenSymbol, 'Arial Unicode MS'"/>
      <w:b w:val="false"/>
      <w:bCs w:val="false"/>
      <w:sz w:val="20"/>
    </w:rPr>
  </w:style>
  <w:style w:type="character" w:styleId="ListLabel118">
    <w:name w:val="ListLabel 118"/>
    <w:qFormat/>
    <w:rPr>
      <w:rFonts w:cs="OpenSymbol, 'Arial Unicode MS'"/>
    </w:rPr>
  </w:style>
  <w:style w:type="character" w:styleId="ListLabel119">
    <w:name w:val="ListLabel 119"/>
    <w:qFormat/>
    <w:rPr>
      <w:rFonts w:cs="OpenSymbol, 'Arial Unicode MS'"/>
    </w:rPr>
  </w:style>
  <w:style w:type="character" w:styleId="ListLabel120">
    <w:name w:val="ListLabel 120"/>
    <w:qFormat/>
    <w:rPr>
      <w:rFonts w:cs="OpenSymbol, 'Arial Unicode MS'"/>
    </w:rPr>
  </w:style>
  <w:style w:type="character" w:styleId="ListLabel121">
    <w:name w:val="ListLabel 121"/>
    <w:qFormat/>
    <w:rPr>
      <w:rFonts w:cs="OpenSymbol, 'Arial Unicode MS'"/>
    </w:rPr>
  </w:style>
  <w:style w:type="character" w:styleId="ListLabel122">
    <w:name w:val="ListLabel 122"/>
    <w:qFormat/>
    <w:rPr>
      <w:rFonts w:cs="OpenSymbol, 'Arial Unicode MS'"/>
    </w:rPr>
  </w:style>
  <w:style w:type="character" w:styleId="ListLabel123">
    <w:name w:val="ListLabel 123"/>
    <w:qFormat/>
    <w:rPr>
      <w:rFonts w:cs="OpenSymbol, 'Arial Unicode MS'"/>
    </w:rPr>
  </w:style>
  <w:style w:type="character" w:styleId="ListLabel124">
    <w:name w:val="ListLabel 124"/>
    <w:qFormat/>
    <w:rPr>
      <w:rFonts w:cs="OpenSymbol, 'Arial Unicode MS'"/>
    </w:rPr>
  </w:style>
  <w:style w:type="character" w:styleId="ListLabel125">
    <w:name w:val="ListLabel 125"/>
    <w:qFormat/>
    <w:rPr>
      <w:rFonts w:cs="OpenSymbol, 'Arial Unicode MS'"/>
    </w:rPr>
  </w:style>
  <w:style w:type="character" w:styleId="ListLabel126">
    <w:name w:val="ListLabel 126"/>
    <w:qFormat/>
    <w:rPr>
      <w:rFonts w:ascii="Arial" w:hAnsi="Arial" w:cs="Arial"/>
      <w:b/>
      <w:bCs/>
      <w:sz w:val="20"/>
      <w:szCs w:val="20"/>
    </w:rPr>
  </w:style>
  <w:style w:type="character" w:styleId="ListLabel127">
    <w:name w:val="ListLabel 127"/>
    <w:qFormat/>
    <w:rPr>
      <w:rFonts w:ascii="Arial" w:hAnsi="Arial" w:cs="Arial"/>
      <w:b/>
      <w:bCs/>
      <w:sz w:val="20"/>
      <w:szCs w:val="20"/>
    </w:rPr>
  </w:style>
  <w:style w:type="character" w:styleId="ListLabel128">
    <w:name w:val="ListLabel 128"/>
    <w:qFormat/>
    <w:rPr>
      <w:rFonts w:ascii="Arial" w:hAnsi="Arial" w:cs="OpenSymbol, 'Arial Unicode MS'"/>
      <w:b w:val="false"/>
      <w:bCs w:val="false"/>
      <w:sz w:val="20"/>
    </w:rPr>
  </w:style>
  <w:style w:type="character" w:styleId="ListLabel129">
    <w:name w:val="ListLabel 129"/>
    <w:qFormat/>
    <w:rPr>
      <w:rFonts w:cs="OpenSymbol, 'Arial Unicode MS'"/>
    </w:rPr>
  </w:style>
  <w:style w:type="character" w:styleId="ListLabel130">
    <w:name w:val="ListLabel 130"/>
    <w:qFormat/>
    <w:rPr>
      <w:rFonts w:cs="OpenSymbol, 'Arial Unicode MS'"/>
    </w:rPr>
  </w:style>
  <w:style w:type="character" w:styleId="ListLabel131">
    <w:name w:val="ListLabel 131"/>
    <w:qFormat/>
    <w:rPr>
      <w:rFonts w:cs="OpenSymbol, 'Arial Unicode MS'"/>
    </w:rPr>
  </w:style>
  <w:style w:type="character" w:styleId="ListLabel132">
    <w:name w:val="ListLabel 132"/>
    <w:qFormat/>
    <w:rPr>
      <w:rFonts w:cs="OpenSymbol, 'Arial Unicode MS'"/>
    </w:rPr>
  </w:style>
  <w:style w:type="character" w:styleId="ListLabel133">
    <w:name w:val="ListLabel 133"/>
    <w:qFormat/>
    <w:rPr>
      <w:rFonts w:cs="OpenSymbol, 'Arial Unicode MS'"/>
    </w:rPr>
  </w:style>
  <w:style w:type="character" w:styleId="ListLabel134">
    <w:name w:val="ListLabel 134"/>
    <w:qFormat/>
    <w:rPr>
      <w:rFonts w:cs="OpenSymbol, 'Arial Unicode MS'"/>
    </w:rPr>
  </w:style>
  <w:style w:type="character" w:styleId="ListLabel135">
    <w:name w:val="ListLabel 135"/>
    <w:qFormat/>
    <w:rPr>
      <w:rFonts w:cs="OpenSymbol, 'Arial Unicode MS'"/>
    </w:rPr>
  </w:style>
  <w:style w:type="character" w:styleId="ListLabel136">
    <w:name w:val="ListLabel 136"/>
    <w:qFormat/>
    <w:rPr>
      <w:rFonts w:cs="OpenSymbol, 'Arial Unicode MS'"/>
    </w:rPr>
  </w:style>
  <w:style w:type="character" w:styleId="ListLabel137">
    <w:name w:val="ListLabel 137"/>
    <w:qFormat/>
    <w:rPr>
      <w:rFonts w:ascii="Arial" w:hAnsi="Arial" w:cs="Arial"/>
      <w:b/>
      <w:b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bidi w:val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qFormat/>
    <w:pPr>
      <w:widowControl/>
      <w:suppressLineNumbers/>
      <w:bidi w:val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Ttulo11" w:customStyle="1">
    <w:name w:val="Título1"/>
    <w:next w:val="Textbody"/>
    <w:qFormat/>
    <w:pPr>
      <w:keepNext w:val="true"/>
      <w:widowControl/>
      <w:bidi w:val="0"/>
      <w:spacing w:before="240" w:after="120"/>
      <w:jc w:val="left"/>
    </w:pPr>
    <w:rPr>
      <w:rFonts w:ascii="Arial" w:hAnsi="Arial" w:eastAsia="Andale Sans UI" w:cs="Tahoma"/>
      <w:color w:val="auto"/>
      <w:kern w:val="2"/>
      <w:sz w:val="28"/>
      <w:szCs w:val="28"/>
      <w:lang w:val="en-US" w:eastAsia="en-US" w:bidi="en-U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Times New Roman" w:hAnsi="Times New Roman" w:eastAsia="Andale Sans UI" w:cs="Tahoma"/>
      <w:i/>
      <w:iCs/>
      <w:color w:val="auto"/>
      <w:kern w:val="2"/>
      <w:sz w:val="24"/>
      <w:szCs w:val="24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pt-BR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Default" w:customStyle="1">
    <w:name w:val="Default"/>
    <w:qFormat/>
    <w:pPr>
      <w:widowControl/>
      <w:suppressAutoHyphens w:val="true"/>
      <w:bidi w:val="0"/>
      <w:jc w:val="left"/>
      <w:textAlignment w:val="baseline"/>
    </w:pPr>
    <w:rPr>
      <w:rFonts w:ascii="Arial" w:hAnsi="Arial" w:eastAsia="Calibri" w:cs="Arial"/>
      <w:color w:val="000000"/>
      <w:kern w:val="2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LibreOffice/6.2.8.2$Windows_X86_64 LibreOffice_project/f82ddfca21ebc1e222a662a32b25c0c9d20169ee</Application>
  <Pages>4</Pages>
  <Words>1217</Words>
  <Characters>6837</Characters>
  <CharactersWithSpaces>7845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2023-12-18T23:04:00Z</dcterms:created>
  <dc:creator>Lucas Areas de Marco</dc:creator>
  <dc:description/>
  <dc:language>pt-BR</dc:language>
  <cp:lastModifiedBy/>
  <cp:lastPrinted>2022-12-28T16:01:00Z</cp:lastPrinted>
  <dcterms:modified xsi:type="dcterms:W3CDTF">2024-12-17T09:59:57Z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